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2779AA" w14:textId="77777777" w:rsidR="00803E62" w:rsidRDefault="00000000">
      <w:pPr>
        <w:pStyle w:val="Heading1"/>
        <w:spacing w:before="40" w:after="0" w:line="240" w:lineRule="auto"/>
        <w:rPr>
          <w:rFonts w:ascii="Poppins Light" w:eastAsia="Poppins Light" w:hAnsi="Poppins Light" w:cs="Poppins Light"/>
          <w:color w:val="1155CC"/>
          <w:sz w:val="36"/>
          <w:szCs w:val="36"/>
        </w:rPr>
      </w:pPr>
      <w:bookmarkStart w:id="0" w:name="_34bloy3foasu" w:colFirst="0" w:colLast="0"/>
      <w:bookmarkEnd w:id="0"/>
      <w:r>
        <w:rPr>
          <w:rFonts w:ascii="Poppins Light" w:eastAsia="Poppins Light" w:hAnsi="Poppins Light" w:cs="Poppins Light"/>
          <w:noProof/>
          <w:color w:val="1155CC"/>
        </w:rPr>
        <mc:AlternateContent>
          <mc:Choice Requires="wpg">
            <w:drawing>
              <wp:anchor distT="114300" distB="114300" distL="114300" distR="114300" simplePos="0" relativeHeight="251658240" behindDoc="0" locked="0" layoutInCell="1" hidden="0" allowOverlap="1" wp14:anchorId="0612BF6F" wp14:editId="1846A672">
                <wp:simplePos x="0" y="0"/>
                <wp:positionH relativeFrom="page">
                  <wp:posOffset>-52387</wp:posOffset>
                </wp:positionH>
                <wp:positionV relativeFrom="page">
                  <wp:posOffset>936308</wp:posOffset>
                </wp:positionV>
                <wp:extent cx="10158413" cy="190500"/>
                <wp:effectExtent l="0" t="0" r="0" b="0"/>
                <wp:wrapNone/>
                <wp:docPr id="1" name="Group 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158413" cy="190500"/>
                          <a:chOff x="120075" y="350250"/>
                          <a:chExt cx="9216600" cy="527325"/>
                        </a:xfrm>
                      </wpg:grpSpPr>
                      <wps:wsp>
                        <wps:cNvPr id="337154975" name="Rectangle 337154975"/>
                        <wps:cNvSpPr/>
                        <wps:spPr>
                          <a:xfrm>
                            <a:off x="120075" y="350250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00A6DB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6781F09" w14:textId="77777777" w:rsidR="00803E62" w:rsidRDefault="00803E62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262798932" name="Rectangle 1262798932"/>
                        <wps:cNvSpPr/>
                        <wps:spPr>
                          <a:xfrm>
                            <a:off x="120075" y="492625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413E75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52B936E8" w14:textId="77777777" w:rsidR="00803E62" w:rsidRDefault="00803E62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1505716107" name="Rectangle 1505716107"/>
                        <wps:cNvSpPr/>
                        <wps:spPr>
                          <a:xfrm>
                            <a:off x="120075" y="635000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F9A975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08F86D78" w14:textId="77777777" w:rsidR="00803E62" w:rsidRDefault="00803E62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448466352" name="Rectangle 448466352"/>
                        <wps:cNvSpPr/>
                        <wps:spPr>
                          <a:xfrm>
                            <a:off x="120075" y="777375"/>
                            <a:ext cx="9216600" cy="100200"/>
                          </a:xfrm>
                          <a:prstGeom prst="rect">
                            <a:avLst/>
                          </a:prstGeom>
                          <a:solidFill>
                            <a:srgbClr val="F15961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A9BA1DD" w14:textId="77777777" w:rsidR="00803E62" w:rsidRDefault="00803E62">
                              <w:pPr>
                                <w:spacing w:line="240" w:lineRule="auto"/>
                                <w:jc w:val="center"/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612BF6F" id="Group 1" o:spid="_x0000_s1026" style="position:absolute;margin-left:-4.1pt;margin-top:73.75pt;width:799.9pt;height:15pt;z-index:251658240;mso-wrap-distance-top:9pt;mso-wrap-distance-bottom:9pt;mso-position-horizontal-relative:page;mso-position-vertical-relative:page" coordorigin="1200,3502" coordsize="92166,5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">
                <v:rect id="Rectangle 337154975" o:spid="_x0000_s1027" style="position:absolute;left:1200;top:3502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" fillcolor="#00a6db" stroked="f">
                  <v:textbox inset="2.53958mm,2.53958mm,2.53958mm,2.53958mm">
                    <w:txbxContent>
                      <w:p w14:paraId="66781F09" w14:textId="77777777" w:rsidR="00803E62" w:rsidRDefault="00803E62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v:rect id="Rectangle 1262798932" o:spid="_x0000_s1028" style="position:absolute;left:1200;top:4926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" fillcolor="#413e75" stroked="f">
                  <v:textbox inset="2.53958mm,2.53958mm,2.53958mm,2.53958mm">
                    <w:txbxContent>
                      <w:p w14:paraId="52B936E8" w14:textId="77777777" w:rsidR="00803E62" w:rsidRDefault="00803E62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v:rect id="Rectangle 1505716107" o:spid="_x0000_s1029" style="position:absolute;left:1200;top:6350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" fillcolor="#f9a975" stroked="f">
                  <v:textbox inset="2.53958mm,2.53958mm,2.53958mm,2.53958mm">
                    <w:txbxContent>
                      <w:p w14:paraId="08F86D78" w14:textId="77777777" w:rsidR="00803E62" w:rsidRDefault="00803E62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v:rect id="Rectangle 448466352" o:spid="_x0000_s1030" style="position:absolute;left:1200;top:7773;width:92166;height:10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" fillcolor="#f15961" stroked="f">
                  <v:textbox inset="2.53958mm,2.53958mm,2.53958mm,2.53958mm">
                    <w:txbxContent>
                      <w:p w14:paraId="4A9BA1DD" w14:textId="77777777" w:rsidR="00803E62" w:rsidRDefault="00803E62">
                        <w:pPr>
                          <w:spacing w:line="240" w:lineRule="auto"/>
                          <w:jc w:val="center"/>
                          <w:textDirection w:val="btLr"/>
                        </w:pPr>
                      </w:p>
                    </w:txbxContent>
                  </v:textbox>
                </v:rect>
                <w10:wrap anchorx="page" anchory="page"/>
              </v:group>
            </w:pict>
          </mc:Fallback>
        </mc:AlternateContent>
      </w:r>
      <w:r>
        <w:rPr>
          <w:rFonts w:ascii="Poppins Light" w:eastAsia="Poppins Light" w:hAnsi="Poppins Light" w:cs="Poppins Light"/>
          <w:color w:val="1155CC"/>
          <w:sz w:val="36"/>
          <w:szCs w:val="36"/>
        </w:rPr>
        <w:t>General Textbook Criteria</w:t>
      </w:r>
    </w:p>
    <w:p w14:paraId="00733A5D" w14:textId="77777777" w:rsidR="00803E62" w:rsidRDefault="00000000">
      <w:pPr>
        <w:spacing w:line="240" w:lineRule="auto"/>
        <w:rPr>
          <w:rFonts w:ascii="Open Sans" w:eastAsia="Open Sans" w:hAnsi="Open Sans" w:cs="Open Sans"/>
          <w:i/>
          <w:iCs/>
          <w:color w:val="1F1F1F"/>
          <w:highlight w:val="white"/>
        </w:rPr>
      </w:pPr>
      <w:r>
        <w:rPr>
          <w:rFonts w:ascii="Poppins Light" w:eastAsia="Poppins Light" w:hAnsi="Poppins Light" w:cs="Poppins Light"/>
          <w:sz w:val="24"/>
          <w:szCs w:val="24"/>
        </w:rPr>
        <w:t xml:space="preserve">Please mark the following criteria as Exemplary, Adequate, Limited, or No Evidence. Comments must be provided to support ratings other than Adequate. Please provide specific examples including page numbers. </w:t>
      </w:r>
    </w:p>
    <w:tbl>
      <w:tblPr>
        <w:tblStyle w:val="a"/>
        <w:tblW w:w="14085" w:type="dxa"/>
        <w:tblInd w:w="-57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3195"/>
        <w:gridCol w:w="3720"/>
        <w:gridCol w:w="3465"/>
        <w:gridCol w:w="3705"/>
      </w:tblGrid>
      <w:tr w:rsidR="00803E62" w14:paraId="4E9427D9" w14:textId="77777777">
        <w:tc>
          <w:tcPr>
            <w:tcW w:w="3195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92BFD3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1</w:t>
            </w:r>
          </w:p>
        </w:tc>
        <w:tc>
          <w:tcPr>
            <w:tcW w:w="3720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D5EAC8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2</w:t>
            </w:r>
          </w:p>
        </w:tc>
        <w:tc>
          <w:tcPr>
            <w:tcW w:w="3465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9CB386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3</w:t>
            </w:r>
          </w:p>
        </w:tc>
        <w:tc>
          <w:tcPr>
            <w:tcW w:w="3705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A016B7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4</w:t>
            </w:r>
          </w:p>
        </w:tc>
      </w:tr>
      <w:tr w:rsidR="00803E62" w14:paraId="739FF981" w14:textId="77777777">
        <w:tc>
          <w:tcPr>
            <w:tcW w:w="3195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C9809B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>Insufficient</w:t>
            </w:r>
          </w:p>
        </w:tc>
        <w:tc>
          <w:tcPr>
            <w:tcW w:w="3720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578CCE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>Limited/</w:t>
            </w:r>
          </w:p>
          <w:p w14:paraId="76C19426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>Inconsistent</w:t>
            </w:r>
          </w:p>
        </w:tc>
        <w:tc>
          <w:tcPr>
            <w:tcW w:w="3465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5D636C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 xml:space="preserve">Adequate </w:t>
            </w:r>
          </w:p>
        </w:tc>
        <w:tc>
          <w:tcPr>
            <w:tcW w:w="3705" w:type="dxa"/>
            <w:shd w:val="clear" w:color="auto" w:fill="FFE5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BC1C8C" w14:textId="77777777" w:rsidR="00803E62" w:rsidRDefault="00000000">
            <w:pPr>
              <w:widowControl w:val="0"/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18"/>
                <w:szCs w:val="18"/>
              </w:rPr>
            </w:pPr>
            <w:r>
              <w:rPr>
                <w:rFonts w:ascii="Poppins" w:eastAsia="Poppins" w:hAnsi="Poppins" w:cs="Poppins"/>
                <w:b/>
                <w:bCs/>
                <w:sz w:val="18"/>
                <w:szCs w:val="18"/>
              </w:rPr>
              <w:t xml:space="preserve"> Exemplary </w:t>
            </w:r>
          </w:p>
        </w:tc>
      </w:tr>
      <w:tr w:rsidR="00803E62" w14:paraId="35E9981C" w14:textId="77777777">
        <w:tc>
          <w:tcPr>
            <w:tcW w:w="319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B33B11D" w14:textId="77777777" w:rsidR="00803E62" w:rsidRDefault="00000000">
            <w:pPr>
              <w:shd w:val="clear" w:color="auto" w:fill="FFFFFF"/>
              <w:tabs>
                <w:tab w:val="center" w:pos="4680"/>
                <w:tab w:val="right" w:pos="9360"/>
              </w:tabs>
              <w:spacing w:line="240" w:lineRule="auto"/>
              <w:rPr>
                <w:rFonts w:ascii="Poppins Light" w:eastAsia="Poppins Light" w:hAnsi="Poppins Light" w:cs="Poppins Light"/>
                <w:sz w:val="18"/>
                <w:szCs w:val="18"/>
              </w:rPr>
            </w:pPr>
            <w:r>
              <w:rPr>
                <w:rFonts w:ascii="Poppins Light" w:eastAsia="Poppins Light" w:hAnsi="Poppins Light" w:cs="Poppins Light"/>
                <w:color w:val="1F1F1F"/>
                <w:sz w:val="18"/>
                <w:szCs w:val="18"/>
              </w:rPr>
              <w:t>The resource does not provide adequate content aligned to these students.</w:t>
            </w:r>
          </w:p>
        </w:tc>
        <w:tc>
          <w:tcPr>
            <w:tcW w:w="372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1E8B10" w14:textId="77777777" w:rsidR="00803E62" w:rsidRDefault="00000000">
            <w:pPr>
              <w:widowControl w:val="0"/>
              <w:spacing w:line="240" w:lineRule="auto"/>
              <w:rPr>
                <w:rFonts w:ascii="Poppins Light" w:eastAsia="Poppins Light" w:hAnsi="Poppins Light" w:cs="Poppins Light"/>
                <w:sz w:val="18"/>
                <w:szCs w:val="18"/>
              </w:rPr>
            </w:pPr>
            <w:r>
              <w:rPr>
                <w:rFonts w:ascii="Poppins Light" w:eastAsia="Poppins Light" w:hAnsi="Poppins Light" w:cs="Poppins Light"/>
                <w:sz w:val="18"/>
                <w:szCs w:val="18"/>
              </w:rPr>
              <w:t>The resource covers most of these standards in some ways, but the elements are not consistently of high quality.</w:t>
            </w:r>
          </w:p>
        </w:tc>
        <w:tc>
          <w:tcPr>
            <w:tcW w:w="346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3C9C35F" w14:textId="77777777" w:rsidR="00803E62" w:rsidRDefault="00000000">
            <w:pPr>
              <w:widowControl w:val="0"/>
              <w:spacing w:line="240" w:lineRule="auto"/>
              <w:rPr>
                <w:rFonts w:ascii="Poppins Light" w:eastAsia="Poppins Light" w:hAnsi="Poppins Light" w:cs="Poppins Light"/>
                <w:sz w:val="18"/>
                <w:szCs w:val="18"/>
              </w:rPr>
            </w:pPr>
            <w:r>
              <w:rPr>
                <w:rFonts w:ascii="Poppins Light" w:eastAsia="Poppins Light" w:hAnsi="Poppins Light" w:cs="Poppins Light"/>
                <w:sz w:val="18"/>
                <w:szCs w:val="18"/>
              </w:rPr>
              <w:t>The resource provides content aligned to the standards, but instructional resources, scaffolding, and assessments are of varying quality.</w:t>
            </w:r>
          </w:p>
        </w:tc>
        <w:tc>
          <w:tcPr>
            <w:tcW w:w="3705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58F630" w14:textId="77777777" w:rsidR="00803E62" w:rsidRDefault="00000000">
            <w:pPr>
              <w:shd w:val="clear" w:color="auto" w:fill="FFFFFF"/>
              <w:tabs>
                <w:tab w:val="center" w:pos="4680"/>
                <w:tab w:val="right" w:pos="9360"/>
              </w:tabs>
              <w:spacing w:line="240" w:lineRule="auto"/>
              <w:rPr>
                <w:rFonts w:ascii="Poppins Light" w:eastAsia="Poppins Light" w:hAnsi="Poppins Light" w:cs="Poppins Light"/>
                <w:color w:val="1F1F1F"/>
                <w:sz w:val="18"/>
                <w:szCs w:val="18"/>
              </w:rPr>
            </w:pPr>
            <w:r>
              <w:rPr>
                <w:rFonts w:ascii="Poppins Light" w:eastAsia="Poppins Light" w:hAnsi="Poppins Light" w:cs="Poppins Light"/>
                <w:color w:val="1F1F1F"/>
                <w:sz w:val="18"/>
                <w:szCs w:val="18"/>
              </w:rPr>
              <w:t xml:space="preserve">The resource provides exemplary grade-level content aligned with </w:t>
            </w:r>
            <w:proofErr w:type="gramStart"/>
            <w:r>
              <w:rPr>
                <w:rFonts w:ascii="Poppins Light" w:eastAsia="Poppins Light" w:hAnsi="Poppins Light" w:cs="Poppins Light"/>
                <w:color w:val="1F1F1F"/>
                <w:sz w:val="18"/>
                <w:szCs w:val="18"/>
              </w:rPr>
              <w:t>all of</w:t>
            </w:r>
            <w:proofErr w:type="gramEnd"/>
            <w:r>
              <w:rPr>
                <w:rFonts w:ascii="Poppins Light" w:eastAsia="Poppins Light" w:hAnsi="Poppins Light" w:cs="Poppins Light"/>
                <w:color w:val="1F1F1F"/>
                <w:sz w:val="18"/>
                <w:szCs w:val="18"/>
              </w:rPr>
              <w:t xml:space="preserve"> these standards, including effective instructional resources, scaffolding, and assessment tools.</w:t>
            </w:r>
          </w:p>
        </w:tc>
      </w:tr>
    </w:tbl>
    <w:p w14:paraId="5D7D29A2" w14:textId="77777777" w:rsidR="00803E62" w:rsidRDefault="00803E62"/>
    <w:p w14:paraId="25B32649" w14:textId="77777777" w:rsidR="00803E62" w:rsidRDefault="00803E62">
      <w:pPr>
        <w:spacing w:line="240" w:lineRule="auto"/>
        <w:rPr>
          <w:rFonts w:ascii="Open Sans" w:eastAsia="Open Sans" w:hAnsi="Open Sans" w:cs="Open Sans"/>
          <w:sz w:val="24"/>
          <w:szCs w:val="24"/>
        </w:rPr>
      </w:pPr>
    </w:p>
    <w:tbl>
      <w:tblPr>
        <w:tblStyle w:val="a0"/>
        <w:tblW w:w="13995" w:type="dxa"/>
        <w:tblInd w:w="-48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75"/>
        <w:gridCol w:w="3150"/>
        <w:gridCol w:w="5970"/>
      </w:tblGrid>
      <w:tr w:rsidR="00803E62" w14:paraId="304CA049" w14:textId="77777777">
        <w:trPr>
          <w:trHeight w:val="737"/>
        </w:trPr>
        <w:tc>
          <w:tcPr>
            <w:tcW w:w="13995" w:type="dxa"/>
            <w:gridSpan w:val="3"/>
            <w:shd w:val="clear" w:color="auto" w:fill="FFE599"/>
            <w:vAlign w:val="center"/>
          </w:tcPr>
          <w:p w14:paraId="64D090B7" w14:textId="77777777" w:rsidR="00803E62" w:rsidRDefault="00000000">
            <w:pPr>
              <w:pStyle w:val="Heading2"/>
              <w:spacing w:before="40" w:after="0" w:line="240" w:lineRule="auto"/>
              <w:jc w:val="center"/>
              <w:rPr>
                <w:rFonts w:ascii="Poppins" w:eastAsia="Poppins" w:hAnsi="Poppins" w:cs="Poppins"/>
                <w:b/>
                <w:bCs/>
                <w:sz w:val="30"/>
                <w:szCs w:val="30"/>
              </w:rPr>
            </w:pPr>
            <w:r>
              <w:rPr>
                <w:rFonts w:ascii="Poppins" w:eastAsia="Poppins" w:hAnsi="Poppins" w:cs="Poppins"/>
                <w:b/>
                <w:bCs/>
                <w:sz w:val="30"/>
                <w:szCs w:val="30"/>
              </w:rPr>
              <w:t>Instructional Design and Organization</w:t>
            </w:r>
          </w:p>
        </w:tc>
      </w:tr>
      <w:tr w:rsidR="00803E62" w14:paraId="7425E9B7" w14:textId="77777777">
        <w:trPr>
          <w:trHeight w:val="737"/>
        </w:trPr>
        <w:tc>
          <w:tcPr>
            <w:tcW w:w="4875" w:type="dxa"/>
            <w:shd w:val="clear" w:color="auto" w:fill="FFE599"/>
            <w:vAlign w:val="center"/>
          </w:tcPr>
          <w:p w14:paraId="06ADE844" w14:textId="77777777" w:rsidR="00803E62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Criteria</w:t>
            </w:r>
          </w:p>
        </w:tc>
        <w:tc>
          <w:tcPr>
            <w:tcW w:w="3150" w:type="dxa"/>
            <w:shd w:val="clear" w:color="auto" w:fill="FFE599"/>
            <w:vAlign w:val="center"/>
          </w:tcPr>
          <w:p w14:paraId="58B420B7" w14:textId="77777777" w:rsidR="00803E62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Degree of Correlation</w:t>
            </w:r>
          </w:p>
        </w:tc>
        <w:tc>
          <w:tcPr>
            <w:tcW w:w="5970" w:type="dxa"/>
            <w:shd w:val="clear" w:color="auto" w:fill="FFE599"/>
            <w:vAlign w:val="center"/>
          </w:tcPr>
          <w:p w14:paraId="1157E62C" w14:textId="77777777" w:rsidR="00803E62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0"/>
                <w:szCs w:val="20"/>
              </w:rPr>
            </w:pPr>
            <w:r>
              <w:rPr>
                <w:rFonts w:ascii="Poppins" w:eastAsia="Poppins" w:hAnsi="Poppins" w:cs="Poppins"/>
                <w:b/>
                <w:bCs/>
                <w:sz w:val="20"/>
                <w:szCs w:val="20"/>
              </w:rPr>
              <w:t>Comments / Specific examples including page numbers</w:t>
            </w:r>
          </w:p>
        </w:tc>
      </w:tr>
      <w:tr w:rsidR="00803E62" w14:paraId="44913FE9" w14:textId="77777777">
        <w:trPr>
          <w:trHeight w:val="413"/>
        </w:trPr>
        <w:tc>
          <w:tcPr>
            <w:tcW w:w="4875" w:type="dxa"/>
          </w:tcPr>
          <w:p w14:paraId="6D841979" w14:textId="77777777" w:rsidR="00803E62" w:rsidRDefault="00000000">
            <w:pPr>
              <w:numPr>
                <w:ilvl w:val="0"/>
                <w:numId w:val="1"/>
              </w:numPr>
              <w:spacing w:line="240" w:lineRule="auto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 Light" w:eastAsia="Poppins Light" w:hAnsi="Poppins Light" w:cs="Poppins Light"/>
                <w:b/>
                <w:bCs/>
                <w:sz w:val="20"/>
                <w:szCs w:val="20"/>
              </w:rPr>
              <w:t>Layout &amp; Navigation:</w:t>
            </w:r>
            <w:r>
              <w:rPr>
                <w:rFonts w:ascii="Poppins Light" w:eastAsia="Poppins Light" w:hAnsi="Poppins Light" w:cs="Poppins Light"/>
                <w:sz w:val="20"/>
                <w:szCs w:val="20"/>
              </w:rPr>
              <w:t xml:space="preserve"> The textbook is logically organized within and across units, with clear titles, subheadings, and cross-referencing to facilitate ease of use. </w:t>
            </w:r>
          </w:p>
        </w:tc>
        <w:tc>
          <w:tcPr>
            <w:tcW w:w="3150" w:type="dxa"/>
          </w:tcPr>
          <w:p w14:paraId="7FD22ADE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3CC386DA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970" w:type="dxa"/>
          </w:tcPr>
          <w:p w14:paraId="34192AF1" w14:textId="77777777" w:rsidR="00803E62" w:rsidRDefault="00803E62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7EAC4371" w14:textId="77777777">
        <w:trPr>
          <w:trHeight w:val="413"/>
        </w:trPr>
        <w:tc>
          <w:tcPr>
            <w:tcW w:w="4875" w:type="dxa"/>
          </w:tcPr>
          <w:p w14:paraId="134D97C0" w14:textId="77777777" w:rsidR="00803E62" w:rsidRDefault="00000000">
            <w:pPr>
              <w:numPr>
                <w:ilvl w:val="0"/>
                <w:numId w:val="1"/>
              </w:numPr>
              <w:spacing w:line="240" w:lineRule="auto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 Light" w:eastAsia="Poppins Light" w:hAnsi="Poppins Light" w:cs="Poppins Light"/>
                <w:b/>
                <w:bCs/>
                <w:sz w:val="20"/>
                <w:szCs w:val="20"/>
              </w:rPr>
              <w:t>Text Quality &amp; Rigor:</w:t>
            </w:r>
            <w:r>
              <w:rPr>
                <w:rFonts w:ascii="Poppins Light" w:eastAsia="Poppins Light" w:hAnsi="Poppins Light" w:cs="Poppins Light"/>
                <w:sz w:val="20"/>
                <w:szCs w:val="20"/>
              </w:rPr>
              <w:t xml:space="preserve"> Materials feature high-quality, vocabulary-rich texts that </w:t>
            </w:r>
            <w:r>
              <w:rPr>
                <w:rFonts w:ascii="Poppins Light" w:eastAsia="Poppins Light" w:hAnsi="Poppins Light" w:cs="Poppins Light"/>
                <w:sz w:val="20"/>
                <w:szCs w:val="20"/>
              </w:rPr>
              <w:lastRenderedPageBreak/>
              <w:t xml:space="preserve">meet appropriate grade-level complexity, syntax, and age appropriateness. </w:t>
            </w:r>
          </w:p>
        </w:tc>
        <w:tc>
          <w:tcPr>
            <w:tcW w:w="3150" w:type="dxa"/>
          </w:tcPr>
          <w:p w14:paraId="22C36CE1" w14:textId="77777777" w:rsidR="00803E62" w:rsidRDefault="00803E62">
            <w:pPr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3E34BC32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lastRenderedPageBreak/>
              <w:t>☐ 1   ☐ 2   ☐ 3   ☐ 4</w:t>
            </w:r>
          </w:p>
        </w:tc>
        <w:tc>
          <w:tcPr>
            <w:tcW w:w="5970" w:type="dxa"/>
          </w:tcPr>
          <w:p w14:paraId="08249672" w14:textId="77777777" w:rsidR="00803E62" w:rsidRDefault="00803E62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37811764" w14:textId="77777777">
        <w:trPr>
          <w:trHeight w:val="413"/>
        </w:trPr>
        <w:tc>
          <w:tcPr>
            <w:tcW w:w="4875" w:type="dxa"/>
          </w:tcPr>
          <w:p w14:paraId="31A43073" w14:textId="77777777" w:rsidR="00803E62" w:rsidRDefault="00000000">
            <w:pPr>
              <w:numPr>
                <w:ilvl w:val="0"/>
                <w:numId w:val="1"/>
              </w:numPr>
              <w:spacing w:line="240" w:lineRule="auto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 Light" w:eastAsia="Poppins Light" w:hAnsi="Poppins Light" w:cs="Poppins Light"/>
                <w:b/>
                <w:bCs/>
                <w:sz w:val="20"/>
                <w:szCs w:val="20"/>
              </w:rPr>
              <w:t>Integrated Literacy:</w:t>
            </w:r>
            <w:r>
              <w:rPr>
                <w:rFonts w:ascii="Poppins Light" w:eastAsia="Poppins Light" w:hAnsi="Poppins Light" w:cs="Poppins Light"/>
                <w:sz w:val="20"/>
                <w:szCs w:val="20"/>
              </w:rPr>
              <w:t xml:space="preserve"> Content intentionally integrates reading, writing, vocabulary, and discussion to build knowledge on a topic, providing clear purposes for both teacher and student materials. </w:t>
            </w:r>
          </w:p>
        </w:tc>
        <w:tc>
          <w:tcPr>
            <w:tcW w:w="3150" w:type="dxa"/>
          </w:tcPr>
          <w:p w14:paraId="02E382EC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6D2254B9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970" w:type="dxa"/>
          </w:tcPr>
          <w:p w14:paraId="591937DE" w14:textId="77777777" w:rsidR="00803E62" w:rsidRDefault="00803E62">
            <w:pP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4E86BA49" w14:textId="77777777">
        <w:trPr>
          <w:trHeight w:val="413"/>
        </w:trPr>
        <w:tc>
          <w:tcPr>
            <w:tcW w:w="4875" w:type="dxa"/>
            <w:shd w:val="clear" w:color="auto" w:fill="FFE599"/>
          </w:tcPr>
          <w:p w14:paraId="6E6B25B3" w14:textId="77777777" w:rsidR="00803E62" w:rsidRDefault="00000000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>Section Score</w:t>
            </w:r>
          </w:p>
        </w:tc>
        <w:tc>
          <w:tcPr>
            <w:tcW w:w="3150" w:type="dxa"/>
            <w:shd w:val="clear" w:color="auto" w:fill="FFE599"/>
          </w:tcPr>
          <w:p w14:paraId="1F924415" w14:textId="77777777" w:rsidR="00803E62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 xml:space="preserve">                  /12</w:t>
            </w:r>
          </w:p>
        </w:tc>
        <w:tc>
          <w:tcPr>
            <w:tcW w:w="5970" w:type="dxa"/>
            <w:shd w:val="clear" w:color="auto" w:fill="FFE599"/>
          </w:tcPr>
          <w:p w14:paraId="494A9D70" w14:textId="77777777" w:rsidR="00803E62" w:rsidRDefault="00803E62">
            <w:pPr>
              <w:spacing w:line="240" w:lineRule="auto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</w:p>
        </w:tc>
      </w:tr>
    </w:tbl>
    <w:p w14:paraId="21A5723D" w14:textId="77777777" w:rsidR="00803E62" w:rsidRDefault="00803E62">
      <w:pPr>
        <w:spacing w:line="240" w:lineRule="auto"/>
        <w:rPr>
          <w:rFonts w:ascii="Open Sans" w:eastAsia="Open Sans" w:hAnsi="Open Sans" w:cs="Open Sans"/>
        </w:rPr>
      </w:pPr>
    </w:p>
    <w:p w14:paraId="631C6154" w14:textId="77777777" w:rsidR="00803E62" w:rsidRDefault="00803E62">
      <w:pPr>
        <w:spacing w:line="240" w:lineRule="auto"/>
        <w:rPr>
          <w:rFonts w:ascii="Times New Roman" w:eastAsia="Times New Roman" w:hAnsi="Times New Roman" w:cs="Times New Roman"/>
        </w:rPr>
      </w:pPr>
    </w:p>
    <w:tbl>
      <w:tblPr>
        <w:tblStyle w:val="a1"/>
        <w:tblW w:w="13845" w:type="dxa"/>
        <w:tblInd w:w="-5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055"/>
        <w:gridCol w:w="3015"/>
        <w:gridCol w:w="5775"/>
      </w:tblGrid>
      <w:tr w:rsidR="00803E62" w14:paraId="616F649A" w14:textId="77777777">
        <w:trPr>
          <w:trHeight w:val="584"/>
        </w:trPr>
        <w:tc>
          <w:tcPr>
            <w:tcW w:w="13845" w:type="dxa"/>
            <w:gridSpan w:val="3"/>
            <w:tcBorders>
              <w:bottom w:val="single" w:sz="6" w:space="0" w:color="000000"/>
            </w:tcBorders>
            <w:shd w:val="clear" w:color="auto" w:fill="FFE599"/>
            <w:vAlign w:val="center"/>
          </w:tcPr>
          <w:p w14:paraId="52CEC52E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1" w:name="_pnh89wokhgl8" w:colFirst="0" w:colLast="0"/>
            <w:bookmarkEnd w:id="1"/>
            <w:r>
              <w:rPr>
                <w:rFonts w:ascii="Poppins" w:eastAsia="Poppins" w:hAnsi="Poppins" w:cs="Poppins"/>
                <w:b/>
                <w:bCs/>
                <w:color w:val="000000"/>
              </w:rPr>
              <w:t>Rigor, Engagement, and Assessment</w:t>
            </w:r>
          </w:p>
        </w:tc>
      </w:tr>
      <w:tr w:rsidR="00803E62" w14:paraId="2BE26280" w14:textId="77777777">
        <w:trPr>
          <w:trHeight w:val="530"/>
        </w:trPr>
        <w:tc>
          <w:tcPr>
            <w:tcW w:w="5055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E599"/>
            <w:vAlign w:val="center"/>
          </w:tcPr>
          <w:p w14:paraId="0973618F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2" w:name="_ahxfnjs2ycci" w:colFirst="0" w:colLast="0"/>
            <w:bookmarkEnd w:id="2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Criteria</w:t>
            </w:r>
          </w:p>
        </w:tc>
        <w:tc>
          <w:tcPr>
            <w:tcW w:w="3015" w:type="dxa"/>
            <w:shd w:val="clear" w:color="auto" w:fill="FFE599"/>
            <w:vAlign w:val="center"/>
          </w:tcPr>
          <w:p w14:paraId="2A7256DC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3" w:name="_jb4jaqmaanvo" w:colFirst="0" w:colLast="0"/>
            <w:bookmarkEnd w:id="3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Degree of Correlation</w:t>
            </w:r>
          </w:p>
        </w:tc>
        <w:tc>
          <w:tcPr>
            <w:tcW w:w="577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  <w:shd w:val="clear" w:color="auto" w:fill="FFE599"/>
            <w:vAlign w:val="center"/>
          </w:tcPr>
          <w:p w14:paraId="7F7AFA54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4" w:name="_493v35voow4x" w:colFirst="0" w:colLast="0"/>
            <w:bookmarkEnd w:id="4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 xml:space="preserve">Correlation: For each item, specify how your resource meets each criterion by providing the page number(s) and </w:t>
            </w:r>
            <w:proofErr w:type="gramStart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a brief summary</w:t>
            </w:r>
            <w:proofErr w:type="gramEnd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803E62" w14:paraId="2EC6561D" w14:textId="77777777">
        <w:trPr>
          <w:trHeight w:val="864"/>
        </w:trPr>
        <w:tc>
          <w:tcPr>
            <w:tcW w:w="505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6E99740" w14:textId="77777777" w:rsidR="00803E62" w:rsidRDefault="00000000">
            <w:pPr>
              <w:numPr>
                <w:ilvl w:val="0"/>
                <w:numId w:val="1"/>
              </w:numPr>
              <w:spacing w:before="200" w:after="20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t>Deeper Learning:</w:t>
            </w:r>
            <w:r>
              <w:rPr>
                <w:rFonts w:ascii="Poppins Light" w:eastAsia="Poppins Light" w:hAnsi="Poppins Light" w:cs="Poppins Light"/>
              </w:rPr>
              <w:t xml:space="preserve"> Instructional resources promote higher-level thinking, intentional questioning, collaboration, and the ability to apply concepts to new situations. </w:t>
            </w:r>
          </w:p>
        </w:tc>
        <w:tc>
          <w:tcPr>
            <w:tcW w:w="3015" w:type="dxa"/>
          </w:tcPr>
          <w:p w14:paraId="6A5C486A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7153065D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928014B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028800C4" w14:textId="77777777">
        <w:trPr>
          <w:trHeight w:val="2125"/>
        </w:trPr>
        <w:tc>
          <w:tcPr>
            <w:tcW w:w="505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9E27566" w14:textId="77777777" w:rsidR="00803E62" w:rsidRDefault="00000000">
            <w:pPr>
              <w:numPr>
                <w:ilvl w:val="0"/>
                <w:numId w:val="1"/>
              </w:numPr>
              <w:spacing w:before="200" w:after="20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lastRenderedPageBreak/>
              <w:t>Learning Paths &amp; Scaffolding:</w:t>
            </w:r>
            <w:r>
              <w:rPr>
                <w:rFonts w:ascii="Poppins Light" w:eastAsia="Poppins Light" w:hAnsi="Poppins Light" w:cs="Poppins Light"/>
              </w:rPr>
              <w:t xml:space="preserve"> Materials use diverse strategies, flexible learning paths (individual, small-group, whole-class), and concrete experiences to meet unique needs </w:t>
            </w:r>
          </w:p>
        </w:tc>
        <w:tc>
          <w:tcPr>
            <w:tcW w:w="3015" w:type="dxa"/>
          </w:tcPr>
          <w:p w14:paraId="4FBE7BE2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59A35EEC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6B7D6B0F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5810ACC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2FF0E80B" w14:textId="77777777">
        <w:trPr>
          <w:trHeight w:val="864"/>
        </w:trPr>
        <w:tc>
          <w:tcPr>
            <w:tcW w:w="505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6920BB6" w14:textId="77777777" w:rsidR="00803E62" w:rsidRDefault="00000000">
            <w:pPr>
              <w:numPr>
                <w:ilvl w:val="0"/>
                <w:numId w:val="1"/>
              </w:numPr>
              <w:spacing w:before="200" w:after="20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t>Balanced Assessment:</w:t>
            </w:r>
            <w:r>
              <w:rPr>
                <w:rFonts w:ascii="Poppins Light" w:eastAsia="Poppins Light" w:hAnsi="Poppins Light" w:cs="Poppins Light"/>
              </w:rPr>
              <w:t xml:space="preserve"> Includes rigorous, authentic formative and summative assessments that allow for ongoing progress monitoring and various ways for students to demonstrate learning. </w:t>
            </w:r>
          </w:p>
        </w:tc>
        <w:tc>
          <w:tcPr>
            <w:tcW w:w="3015" w:type="dxa"/>
          </w:tcPr>
          <w:p w14:paraId="1BD81AEA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4C8D4CA9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63C2DE70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45DC4FDF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59585C91" w14:textId="77777777">
        <w:trPr>
          <w:trHeight w:val="864"/>
        </w:trPr>
        <w:tc>
          <w:tcPr>
            <w:tcW w:w="505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802B328" w14:textId="77777777" w:rsidR="00803E62" w:rsidRDefault="00000000">
            <w:pPr>
              <w:numPr>
                <w:ilvl w:val="0"/>
                <w:numId w:val="1"/>
              </w:numPr>
              <w:spacing w:before="200" w:after="20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t>Authentic Connections:</w:t>
            </w:r>
            <w:r>
              <w:rPr>
                <w:rFonts w:ascii="Poppins Light" w:eastAsia="Poppins Light" w:hAnsi="Poppins Light" w:cs="Poppins Light"/>
              </w:rPr>
              <w:t xml:space="preserve"> Resources directly connect learning experiences to students' interests, backgrounds, and prior knowledge. </w:t>
            </w:r>
          </w:p>
        </w:tc>
        <w:tc>
          <w:tcPr>
            <w:tcW w:w="3015" w:type="dxa"/>
          </w:tcPr>
          <w:p w14:paraId="2A9FD21C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504C4813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1975DAD2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2FA541D0" w14:textId="77777777">
        <w:trPr>
          <w:trHeight w:val="585"/>
        </w:trPr>
        <w:tc>
          <w:tcPr>
            <w:tcW w:w="505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E599"/>
            <w:vAlign w:val="center"/>
          </w:tcPr>
          <w:p w14:paraId="2DE3FBF2" w14:textId="77777777" w:rsidR="00803E62" w:rsidRDefault="00000000">
            <w:pPr>
              <w:spacing w:before="200" w:after="200" w:line="240" w:lineRule="auto"/>
              <w:ind w:left="720" w:hanging="360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>Section Score</w:t>
            </w:r>
          </w:p>
        </w:tc>
        <w:tc>
          <w:tcPr>
            <w:tcW w:w="3015" w:type="dxa"/>
            <w:shd w:val="clear" w:color="auto" w:fill="FFE599"/>
          </w:tcPr>
          <w:p w14:paraId="1E454184" w14:textId="77777777" w:rsidR="00803E62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>/ 16</w:t>
            </w:r>
          </w:p>
        </w:tc>
        <w:tc>
          <w:tcPr>
            <w:tcW w:w="57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E599"/>
            <w:vAlign w:val="center"/>
          </w:tcPr>
          <w:p w14:paraId="61EF2D2F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  <w:sz w:val="28"/>
                <w:szCs w:val="28"/>
              </w:rPr>
            </w:pPr>
          </w:p>
        </w:tc>
      </w:tr>
    </w:tbl>
    <w:p w14:paraId="71DA84F4" w14:textId="77777777" w:rsidR="00803E62" w:rsidRDefault="00803E62">
      <w:pPr>
        <w:spacing w:line="240" w:lineRule="auto"/>
        <w:rPr>
          <w:rFonts w:ascii="Poppins Light" w:eastAsia="Poppins Light" w:hAnsi="Poppins Light" w:cs="Poppins Light"/>
        </w:rPr>
      </w:pPr>
    </w:p>
    <w:p w14:paraId="672B6DEA" w14:textId="77777777" w:rsidR="00803E62" w:rsidRDefault="00803E62">
      <w:pPr>
        <w:spacing w:line="240" w:lineRule="auto"/>
        <w:rPr>
          <w:rFonts w:ascii="Poppins Light" w:eastAsia="Poppins Light" w:hAnsi="Poppins Light" w:cs="Poppins Light"/>
        </w:rPr>
      </w:pPr>
    </w:p>
    <w:p w14:paraId="08248BCB" w14:textId="77777777" w:rsidR="00803E62" w:rsidRDefault="00803E62">
      <w:pPr>
        <w:spacing w:line="240" w:lineRule="auto"/>
        <w:rPr>
          <w:rFonts w:ascii="Poppins Light" w:eastAsia="Poppins Light" w:hAnsi="Poppins Light" w:cs="Poppins Light"/>
        </w:rPr>
      </w:pPr>
    </w:p>
    <w:p w14:paraId="7D139FCB" w14:textId="77777777" w:rsidR="00803E62" w:rsidRDefault="00803E62">
      <w:pPr>
        <w:spacing w:line="240" w:lineRule="auto"/>
        <w:rPr>
          <w:rFonts w:ascii="Poppins Light" w:eastAsia="Poppins Light" w:hAnsi="Poppins Light" w:cs="Poppins Light"/>
        </w:rPr>
      </w:pPr>
    </w:p>
    <w:tbl>
      <w:tblPr>
        <w:tblStyle w:val="a2"/>
        <w:tblW w:w="13920" w:type="dxa"/>
        <w:tblInd w:w="-55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95"/>
        <w:gridCol w:w="2970"/>
        <w:gridCol w:w="5655"/>
      </w:tblGrid>
      <w:tr w:rsidR="00803E62" w14:paraId="3B598C68" w14:textId="77777777">
        <w:trPr>
          <w:trHeight w:val="584"/>
        </w:trPr>
        <w:tc>
          <w:tcPr>
            <w:tcW w:w="13920" w:type="dxa"/>
            <w:gridSpan w:val="3"/>
            <w:tcBorders>
              <w:bottom w:val="single" w:sz="6" w:space="0" w:color="000000"/>
            </w:tcBorders>
            <w:shd w:val="clear" w:color="auto" w:fill="FFE599"/>
            <w:vAlign w:val="center"/>
          </w:tcPr>
          <w:p w14:paraId="74E61FA9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 Light" w:eastAsia="Poppins Light" w:hAnsi="Poppins Light" w:cs="Poppins Light"/>
                <w:color w:val="000000"/>
                <w:sz w:val="22"/>
                <w:szCs w:val="22"/>
                <w:highlight w:val="yellow"/>
              </w:rPr>
            </w:pPr>
            <w:bookmarkStart w:id="5" w:name="_ms2qtmwebt6h" w:colFirst="0" w:colLast="0"/>
            <w:bookmarkEnd w:id="5"/>
            <w:r>
              <w:rPr>
                <w:rFonts w:ascii="Poppins" w:eastAsia="Poppins" w:hAnsi="Poppins" w:cs="Poppins"/>
                <w:b/>
                <w:bCs/>
                <w:color w:val="000000"/>
                <w:sz w:val="28"/>
                <w:szCs w:val="28"/>
              </w:rPr>
              <w:t>Diversity, Equity, and Accessibility</w:t>
            </w:r>
          </w:p>
        </w:tc>
      </w:tr>
      <w:tr w:rsidR="00803E62" w14:paraId="158F765F" w14:textId="77777777">
        <w:trPr>
          <w:trHeight w:val="530"/>
        </w:trPr>
        <w:tc>
          <w:tcPr>
            <w:tcW w:w="5295" w:type="dxa"/>
            <w:tcBorders>
              <w:top w:val="single" w:sz="6" w:space="0" w:color="000000"/>
              <w:bottom w:val="single" w:sz="4" w:space="0" w:color="000000"/>
              <w:right w:val="single" w:sz="6" w:space="0" w:color="000000"/>
            </w:tcBorders>
            <w:shd w:val="clear" w:color="auto" w:fill="FFE599"/>
            <w:vAlign w:val="center"/>
          </w:tcPr>
          <w:p w14:paraId="756C4EEA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6" w:name="_dle02kb1yon3" w:colFirst="0" w:colLast="0"/>
            <w:bookmarkEnd w:id="6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Criteria</w:t>
            </w:r>
          </w:p>
        </w:tc>
        <w:tc>
          <w:tcPr>
            <w:tcW w:w="2970" w:type="dxa"/>
            <w:shd w:val="clear" w:color="auto" w:fill="FFE599"/>
            <w:vAlign w:val="center"/>
          </w:tcPr>
          <w:p w14:paraId="571C5EBE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7" w:name="_94iwildru7px" w:colFirst="0" w:colLast="0"/>
            <w:bookmarkEnd w:id="7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Degree of Correlation</w:t>
            </w:r>
          </w:p>
        </w:tc>
        <w:tc>
          <w:tcPr>
            <w:tcW w:w="5655" w:type="dxa"/>
            <w:tcBorders>
              <w:top w:val="single" w:sz="6" w:space="0" w:color="000000"/>
              <w:left w:val="single" w:sz="6" w:space="0" w:color="000000"/>
              <w:bottom w:val="single" w:sz="4" w:space="0" w:color="000000"/>
            </w:tcBorders>
            <w:shd w:val="clear" w:color="auto" w:fill="FFE599"/>
            <w:vAlign w:val="center"/>
          </w:tcPr>
          <w:p w14:paraId="766B830D" w14:textId="77777777" w:rsidR="00803E62" w:rsidRDefault="00000000">
            <w:pPr>
              <w:pStyle w:val="Subtitle"/>
              <w:keepNext w:val="0"/>
              <w:keepLines w:val="0"/>
              <w:spacing w:after="0" w:line="240" w:lineRule="auto"/>
              <w:jc w:val="center"/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</w:pPr>
            <w:bookmarkStart w:id="8" w:name="_xn30kkn07qb0" w:colFirst="0" w:colLast="0"/>
            <w:bookmarkEnd w:id="8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 xml:space="preserve">Correlation: For each item, specify how your resource meets each criterion by providing the page number(s) and </w:t>
            </w:r>
            <w:proofErr w:type="gramStart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a brief summary</w:t>
            </w:r>
            <w:proofErr w:type="gramEnd"/>
            <w:r>
              <w:rPr>
                <w:rFonts w:ascii="Poppins" w:eastAsia="Poppins" w:hAnsi="Poppins" w:cs="Poppins"/>
                <w:b/>
                <w:bCs/>
                <w:color w:val="000000"/>
                <w:sz w:val="22"/>
                <w:szCs w:val="22"/>
              </w:rPr>
              <w:t>.</w:t>
            </w:r>
          </w:p>
        </w:tc>
      </w:tr>
      <w:tr w:rsidR="00803E62" w14:paraId="659E2992" w14:textId="77777777">
        <w:trPr>
          <w:trHeight w:val="864"/>
        </w:trPr>
        <w:tc>
          <w:tcPr>
            <w:tcW w:w="52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3BBCDCAD" w14:textId="77777777" w:rsidR="00803E62" w:rsidRDefault="00000000">
            <w:pPr>
              <w:numPr>
                <w:ilvl w:val="0"/>
                <w:numId w:val="1"/>
              </w:numPr>
              <w:spacing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t>Inclusive Representation:</w:t>
            </w:r>
            <w:r>
              <w:rPr>
                <w:rFonts w:ascii="Poppins Light" w:eastAsia="Poppins Light" w:hAnsi="Poppins Light" w:cs="Poppins Light"/>
              </w:rPr>
              <w:t xml:space="preserve"> Affirms and balances diverse perspectives, experiences, and roles (including race, religion, gender, ability, age, etc.) while actively avoiding stereotypes or oversimplifications.  </w:t>
            </w:r>
          </w:p>
        </w:tc>
        <w:tc>
          <w:tcPr>
            <w:tcW w:w="2970" w:type="dxa"/>
          </w:tcPr>
          <w:p w14:paraId="576A9B3C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2FD22417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2BBF5149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02CB1849" w14:textId="77777777">
        <w:trPr>
          <w:trHeight w:val="864"/>
        </w:trPr>
        <w:tc>
          <w:tcPr>
            <w:tcW w:w="52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7FADADE3" w14:textId="77777777" w:rsidR="00803E62" w:rsidRDefault="00000000">
            <w:pPr>
              <w:numPr>
                <w:ilvl w:val="0"/>
                <w:numId w:val="1"/>
              </w:numPr>
              <w:spacing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t>Asset-Based Culturally Responsive Practice:</w:t>
            </w:r>
            <w:r>
              <w:rPr>
                <w:rFonts w:ascii="Poppins Light" w:eastAsia="Poppins Light" w:hAnsi="Poppins Light" w:cs="Poppins Light"/>
              </w:rPr>
              <w:t xml:space="preserve"> Empowers student voices, responds to school community needs, and culturally affirms the identities of traditionally underserved students. </w:t>
            </w:r>
          </w:p>
        </w:tc>
        <w:tc>
          <w:tcPr>
            <w:tcW w:w="2970" w:type="dxa"/>
          </w:tcPr>
          <w:p w14:paraId="44F4D43A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7F7E8B29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4AD98C9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7FBF707C" w14:textId="77777777">
        <w:trPr>
          <w:trHeight w:val="864"/>
        </w:trPr>
        <w:tc>
          <w:tcPr>
            <w:tcW w:w="52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46F6403" w14:textId="77777777" w:rsidR="00803E62" w:rsidRDefault="00000000">
            <w:pPr>
              <w:numPr>
                <w:ilvl w:val="0"/>
                <w:numId w:val="1"/>
              </w:numPr>
              <w:spacing w:before="240" w:after="240" w:line="240" w:lineRule="auto"/>
              <w:rPr>
                <w:rFonts w:ascii="Poppins Light" w:eastAsia="Poppins Light" w:hAnsi="Poppins Light" w:cs="Poppins Light"/>
              </w:rPr>
            </w:pPr>
            <w:r>
              <w:rPr>
                <w:rFonts w:ascii="Poppins Light" w:eastAsia="Poppins Light" w:hAnsi="Poppins Light" w:cs="Poppins Light"/>
                <w:b/>
                <w:bCs/>
              </w:rPr>
              <w:t>Universal Access &amp; Vocabulary Support:</w:t>
            </w:r>
            <w:r>
              <w:rPr>
                <w:rFonts w:ascii="Poppins Light" w:eastAsia="Poppins Light" w:hAnsi="Poppins Light" w:cs="Poppins Light"/>
              </w:rPr>
              <w:t xml:space="preserve"> Provides clear accessibility features for Advanced Learners, English Learners, and Special Education students, including explicit routines for Tier 2 and Tier 3 vocabulary. </w:t>
            </w:r>
          </w:p>
        </w:tc>
        <w:tc>
          <w:tcPr>
            <w:tcW w:w="2970" w:type="dxa"/>
          </w:tcPr>
          <w:p w14:paraId="005CA97A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7DDE6464" w14:textId="77777777" w:rsidR="00803E62" w:rsidRDefault="00803E62">
            <w:pPr>
              <w:jc w:val="center"/>
              <w:rPr>
                <w:rFonts w:ascii="Poppins" w:eastAsia="Poppins" w:hAnsi="Poppins" w:cs="Poppins"/>
                <w:sz w:val="28"/>
                <w:szCs w:val="28"/>
              </w:rPr>
            </w:pPr>
          </w:p>
          <w:p w14:paraId="57BE3D93" w14:textId="77777777" w:rsidR="00803E62" w:rsidRDefault="00000000">
            <w:pPr>
              <w:jc w:val="center"/>
              <w:rPr>
                <w:rFonts w:ascii="Poppins Light" w:eastAsia="Poppins Light" w:hAnsi="Poppins Light" w:cs="Poppins Light"/>
                <w:sz w:val="20"/>
                <w:szCs w:val="20"/>
              </w:rPr>
            </w:pPr>
            <w:r>
              <w:rPr>
                <w:rFonts w:ascii="Poppins" w:eastAsia="Poppins" w:hAnsi="Poppins" w:cs="Poppins"/>
                <w:sz w:val="28"/>
                <w:szCs w:val="28"/>
              </w:rPr>
              <w:t>☐ 1   ☐ 2   ☐ 3   ☐ 4</w:t>
            </w:r>
          </w:p>
        </w:tc>
        <w:tc>
          <w:tcPr>
            <w:tcW w:w="5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vAlign w:val="center"/>
          </w:tcPr>
          <w:p w14:paraId="384D122F" w14:textId="77777777" w:rsidR="00803E62" w:rsidRDefault="00803E62">
            <w:pPr>
              <w:spacing w:before="240" w:line="240" w:lineRule="auto"/>
              <w:rPr>
                <w:rFonts w:ascii="Poppins Light" w:eastAsia="Poppins Light" w:hAnsi="Poppins Light" w:cs="Poppins Light"/>
              </w:rPr>
            </w:pPr>
          </w:p>
        </w:tc>
      </w:tr>
      <w:tr w:rsidR="00803E62" w14:paraId="2CF8F640" w14:textId="77777777">
        <w:trPr>
          <w:trHeight w:val="864"/>
        </w:trPr>
        <w:tc>
          <w:tcPr>
            <w:tcW w:w="5295" w:type="dxa"/>
            <w:tcBorders>
              <w:top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E599"/>
            <w:vAlign w:val="center"/>
          </w:tcPr>
          <w:p w14:paraId="6E4B35F6" w14:textId="77777777" w:rsidR="00803E62" w:rsidRDefault="00000000">
            <w:pPr>
              <w:spacing w:before="240" w:after="240" w:line="240" w:lineRule="auto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lastRenderedPageBreak/>
              <w:t>Section Score</w:t>
            </w:r>
          </w:p>
        </w:tc>
        <w:tc>
          <w:tcPr>
            <w:tcW w:w="2970" w:type="dxa"/>
            <w:shd w:val="clear" w:color="auto" w:fill="FFE599"/>
          </w:tcPr>
          <w:p w14:paraId="56621461" w14:textId="77777777" w:rsidR="00803E62" w:rsidRDefault="00000000">
            <w:pPr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  <w:r>
              <w:rPr>
                <w:rFonts w:ascii="Poppins" w:eastAsia="Poppins" w:hAnsi="Poppins" w:cs="Poppins"/>
                <w:b/>
                <w:bCs/>
                <w:sz w:val="28"/>
                <w:szCs w:val="28"/>
              </w:rPr>
              <w:t xml:space="preserve">          / 12</w:t>
            </w:r>
          </w:p>
        </w:tc>
        <w:tc>
          <w:tcPr>
            <w:tcW w:w="565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E599"/>
            <w:vAlign w:val="center"/>
          </w:tcPr>
          <w:p w14:paraId="0BB4AA61" w14:textId="77777777" w:rsidR="00803E62" w:rsidRDefault="00803E62">
            <w:pPr>
              <w:spacing w:before="240" w:line="240" w:lineRule="auto"/>
              <w:jc w:val="center"/>
              <w:rPr>
                <w:rFonts w:ascii="Poppins" w:eastAsia="Poppins" w:hAnsi="Poppins" w:cs="Poppins"/>
                <w:b/>
                <w:bCs/>
                <w:sz w:val="28"/>
                <w:szCs w:val="28"/>
              </w:rPr>
            </w:pPr>
          </w:p>
        </w:tc>
      </w:tr>
    </w:tbl>
    <w:p w14:paraId="660BB2C4" w14:textId="77777777" w:rsidR="00803E62" w:rsidRDefault="00000000">
      <w:pPr>
        <w:spacing w:line="240" w:lineRule="auto"/>
        <w:rPr>
          <w:rFonts w:ascii="Poppins Light" w:eastAsia="Poppins Light" w:hAnsi="Poppins Light" w:cs="Poppins Light"/>
          <w:color w:val="3C78D8"/>
          <w:sz w:val="38"/>
          <w:szCs w:val="38"/>
        </w:rPr>
      </w:pPr>
      <w:r>
        <w:rPr>
          <w:rFonts w:ascii="Poppins Light" w:eastAsia="Poppins Light" w:hAnsi="Poppins Light" w:cs="Poppins Light"/>
          <w:color w:val="3C78D8"/>
          <w:sz w:val="38"/>
          <w:szCs w:val="38"/>
        </w:rPr>
        <w:t xml:space="preserve">Reviewer Summary Notes: </w:t>
      </w:r>
    </w:p>
    <w:p w14:paraId="69D5E7E9" w14:textId="77777777" w:rsidR="00803E62" w:rsidRDefault="00803E62">
      <w:pPr>
        <w:spacing w:line="240" w:lineRule="auto"/>
        <w:rPr>
          <w:rFonts w:ascii="Poppins Light" w:eastAsia="Poppins Light" w:hAnsi="Poppins Light" w:cs="Poppins Light"/>
          <w:sz w:val="28"/>
          <w:szCs w:val="28"/>
        </w:rPr>
      </w:pPr>
    </w:p>
    <w:p w14:paraId="4E2EC643" w14:textId="77777777" w:rsidR="00803E62" w:rsidRDefault="00000000">
      <w:pPr>
        <w:spacing w:line="240" w:lineRule="auto"/>
        <w:rPr>
          <w:rFonts w:ascii="Poppins" w:eastAsia="Poppins" w:hAnsi="Poppins" w:cs="Poppins"/>
          <w:b/>
          <w:bCs/>
          <w:sz w:val="28"/>
          <w:szCs w:val="28"/>
        </w:rPr>
      </w:pPr>
      <w:r>
        <w:rPr>
          <w:rFonts w:ascii="Poppins" w:eastAsia="Poppins" w:hAnsi="Poppins" w:cs="Poppins"/>
          <w:b/>
          <w:bCs/>
          <w:sz w:val="28"/>
          <w:szCs w:val="28"/>
        </w:rPr>
        <w:t>Total Score from all 3 sections</w:t>
      </w:r>
      <w:proofErr w:type="gramStart"/>
      <w:r>
        <w:rPr>
          <w:rFonts w:ascii="Poppins" w:eastAsia="Poppins" w:hAnsi="Poppins" w:cs="Poppins"/>
          <w:b/>
          <w:bCs/>
          <w:sz w:val="28"/>
          <w:szCs w:val="28"/>
        </w:rPr>
        <w:t>:  _</w:t>
      </w:r>
      <w:proofErr w:type="gramEnd"/>
      <w:r>
        <w:rPr>
          <w:rFonts w:ascii="Poppins" w:eastAsia="Poppins" w:hAnsi="Poppins" w:cs="Poppins"/>
          <w:b/>
          <w:bCs/>
          <w:sz w:val="28"/>
          <w:szCs w:val="28"/>
        </w:rPr>
        <w:t>______/ 44</w:t>
      </w:r>
    </w:p>
    <w:p w14:paraId="7378D267" w14:textId="77777777" w:rsidR="00803E62" w:rsidRDefault="00803E62">
      <w:pPr>
        <w:spacing w:line="240" w:lineRule="auto"/>
        <w:rPr>
          <w:rFonts w:ascii="Poppins Light" w:eastAsia="Poppins Light" w:hAnsi="Poppins Light" w:cs="Poppins Light"/>
          <w:sz w:val="28"/>
          <w:szCs w:val="28"/>
        </w:rPr>
      </w:pPr>
    </w:p>
    <w:p w14:paraId="7D2C9FFE" w14:textId="77777777" w:rsidR="00803E62" w:rsidRDefault="00000000">
      <w:pPr>
        <w:spacing w:line="240" w:lineRule="auto"/>
        <w:rPr>
          <w:rFonts w:ascii="Poppins Light" w:eastAsia="Poppins Light" w:hAnsi="Poppins Light" w:cs="Poppins Light"/>
          <w:sz w:val="24"/>
          <w:szCs w:val="24"/>
        </w:rPr>
      </w:pPr>
      <w:r>
        <w:rPr>
          <w:rFonts w:ascii="Poppins Light" w:eastAsia="Poppins Light" w:hAnsi="Poppins Light" w:cs="Poppins Light"/>
          <w:sz w:val="24"/>
          <w:szCs w:val="24"/>
        </w:rPr>
        <w:t xml:space="preserve">Use this section to capture overarching feedback or critical observations regarding this textbook resource. </w:t>
      </w:r>
    </w:p>
    <w:p w14:paraId="3402C6BD" w14:textId="77777777" w:rsidR="00803E62" w:rsidRDefault="00803E62">
      <w:pPr>
        <w:spacing w:line="240" w:lineRule="auto"/>
        <w:rPr>
          <w:rFonts w:ascii="Poppins Light" w:eastAsia="Poppins Light" w:hAnsi="Poppins Light" w:cs="Poppins Light"/>
        </w:rPr>
      </w:pPr>
    </w:p>
    <w:tbl>
      <w:tblPr>
        <w:tblStyle w:val="a3"/>
        <w:tblW w:w="12960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2960"/>
      </w:tblGrid>
      <w:tr w:rsidR="00803E62" w14:paraId="32878E5B" w14:textId="77777777">
        <w:tc>
          <w:tcPr>
            <w:tcW w:w="12960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8F170D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3174381F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5299D467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727656C5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40EBBE39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2EED77E2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671CF782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5D503155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6881746D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495C5EAD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77A8EDF5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26BDCB6A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  <w:p w14:paraId="5A315B47" w14:textId="77777777" w:rsidR="00803E62" w:rsidRDefault="00803E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Poppins Light" w:eastAsia="Poppins Light" w:hAnsi="Poppins Light" w:cs="Poppins Light"/>
              </w:rPr>
            </w:pPr>
          </w:p>
        </w:tc>
      </w:tr>
    </w:tbl>
    <w:p w14:paraId="156D118D" w14:textId="77777777" w:rsidR="00803E62" w:rsidRDefault="00803E62">
      <w:pPr>
        <w:spacing w:line="240" w:lineRule="auto"/>
        <w:rPr>
          <w:rFonts w:ascii="Poppins Light" w:eastAsia="Poppins Light" w:hAnsi="Poppins Light" w:cs="Poppins Light"/>
        </w:rPr>
        <w:sectPr w:rsidR="00803E62">
          <w:headerReference w:type="default" r:id="rId7"/>
          <w:footerReference w:type="default" r:id="rId8"/>
          <w:pgSz w:w="15840" w:h="12240" w:orient="landscape"/>
          <w:pgMar w:top="1440" w:right="1440" w:bottom="1440" w:left="1440" w:header="720" w:footer="720" w:gutter="0"/>
          <w:pgNumType w:start="1"/>
          <w:cols w:space="720"/>
        </w:sectPr>
      </w:pPr>
    </w:p>
    <w:p w14:paraId="1447158F" w14:textId="77777777" w:rsidR="00803E62" w:rsidRDefault="00803E62">
      <w:pPr>
        <w:pStyle w:val="Heading3"/>
        <w:spacing w:before="40" w:after="0" w:line="240" w:lineRule="auto"/>
        <w:rPr>
          <w:sz w:val="26"/>
          <w:szCs w:val="26"/>
        </w:rPr>
      </w:pPr>
      <w:bookmarkStart w:id="12" w:name="_p5rehvpnwws2" w:colFirst="0" w:colLast="0"/>
      <w:bookmarkEnd w:id="12"/>
    </w:p>
    <w:sectPr w:rsidR="00803E62">
      <w:type w:val="continuous"/>
      <w:pgSz w:w="15840" w:h="12240" w:orient="landscape"/>
      <w:pgMar w:top="1440" w:right="1440" w:bottom="1440" w:left="1440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968FEE2" w14:textId="77777777" w:rsidR="006A0AC3" w:rsidRDefault="006A0AC3">
      <w:pPr>
        <w:spacing w:line="240" w:lineRule="auto"/>
      </w:pPr>
      <w:r>
        <w:separator/>
      </w:r>
    </w:p>
  </w:endnote>
  <w:endnote w:type="continuationSeparator" w:id="0">
    <w:p w14:paraId="4CE821AE" w14:textId="77777777" w:rsidR="006A0AC3" w:rsidRDefault="006A0AC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ppins Light">
    <w:charset w:val="00"/>
    <w:family w:val="auto"/>
    <w:pitch w:val="variable"/>
    <w:sig w:usb0="00008007" w:usb1="00000000" w:usb2="00000000" w:usb3="00000000" w:csb0="00000093" w:csb1="00000000"/>
    <w:embedRegular r:id="rId1" w:fontKey="{6016E252-E4E7-4A99-A33A-40DF5ECAE082}"/>
    <w:embedBold r:id="rId2" w:fontKey="{582C0914-477C-4780-B7C3-E7CC47CBDCF3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3" w:fontKey="{448E60BD-10BC-4277-A5E7-E15C4411CFB5}"/>
    <w:embedItalic r:id="rId4" w:fontKey="{819719FF-17F9-4541-B484-E0A46D29763B}"/>
  </w:font>
  <w:font w:name="Poppins">
    <w:charset w:val="00"/>
    <w:family w:val="auto"/>
    <w:pitch w:val="variable"/>
    <w:sig w:usb0="00008007" w:usb1="00000000" w:usb2="00000000" w:usb3="00000000" w:csb0="00000093" w:csb1="00000000"/>
    <w:embedRegular r:id="rId5" w:fontKey="{310D1462-628F-4D3F-86C0-EF273A41B4D3}"/>
    <w:embedBold r:id="rId6" w:fontKey="{28C728BD-5EF8-49D5-93B4-7936232EF9E3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7" w:fontKey="{B8979EFF-54BF-4253-BBE7-253487F8B967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8" w:fontKey="{A062AEE9-53F5-4562-82E0-24EADC149DD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24C2AC" w14:textId="77777777" w:rsidR="00803E62" w:rsidRDefault="00000000">
    <w:pPr>
      <w:pStyle w:val="Title"/>
      <w:jc w:val="center"/>
      <w:rPr>
        <w:rFonts w:ascii="Poppins Light" w:eastAsia="Poppins Light" w:hAnsi="Poppins Light" w:cs="Poppins Light"/>
        <w:sz w:val="22"/>
        <w:szCs w:val="22"/>
      </w:rPr>
    </w:pPr>
    <w:bookmarkStart w:id="10" w:name="_8digkbm3dfy2" w:colFirst="0" w:colLast="0"/>
    <w:bookmarkEnd w:id="10"/>
    <w:r>
      <w:rPr>
        <w:rFonts w:ascii="Poppins" w:eastAsia="Poppins" w:hAnsi="Poppins" w:cs="Poppins"/>
        <w:sz w:val="28"/>
        <w:szCs w:val="28"/>
      </w:rPr>
      <w:t xml:space="preserve">Secondary English and Reading Textbook </w:t>
    </w:r>
    <w:proofErr w:type="gramStart"/>
    <w:r>
      <w:rPr>
        <w:rFonts w:ascii="Poppins" w:eastAsia="Poppins" w:hAnsi="Poppins" w:cs="Poppins"/>
        <w:sz w:val="28"/>
        <w:szCs w:val="28"/>
      </w:rPr>
      <w:t>Adoption  2026</w:t>
    </w:r>
    <w:proofErr w:type="gramEnd"/>
    <w:r>
      <w:rPr>
        <w:rFonts w:ascii="Poppins" w:eastAsia="Poppins" w:hAnsi="Poppins" w:cs="Poppins"/>
        <w:sz w:val="28"/>
        <w:szCs w:val="28"/>
      </w:rPr>
      <w:t>-27</w:t>
    </w:r>
  </w:p>
  <w:bookmarkStart w:id="11" w:name="_nhw2sdy4urki" w:colFirst="0" w:colLast="0"/>
  <w:bookmarkEnd w:id="11"/>
  <w:p w14:paraId="0B4D1C93" w14:textId="77777777" w:rsidR="00803E62" w:rsidRDefault="00000000">
    <w:pPr>
      <w:pStyle w:val="Title"/>
      <w:jc w:val="right"/>
    </w:pPr>
    <w:r>
      <w:rPr>
        <w:rFonts w:ascii="Poppins Light" w:eastAsia="Poppins Light" w:hAnsi="Poppins Light" w:cs="Poppins Light"/>
        <w:sz w:val="22"/>
        <w:szCs w:val="22"/>
      </w:rPr>
      <w:fldChar w:fldCharType="begin"/>
    </w:r>
    <w:r>
      <w:rPr>
        <w:rFonts w:ascii="Poppins Light" w:eastAsia="Poppins Light" w:hAnsi="Poppins Light" w:cs="Poppins Light"/>
        <w:sz w:val="22"/>
        <w:szCs w:val="22"/>
      </w:rPr>
      <w:instrText>PAGE</w:instrText>
    </w:r>
    <w:r>
      <w:rPr>
        <w:rFonts w:ascii="Poppins Light" w:eastAsia="Poppins Light" w:hAnsi="Poppins Light" w:cs="Poppins Light"/>
        <w:sz w:val="22"/>
        <w:szCs w:val="22"/>
      </w:rPr>
      <w:fldChar w:fldCharType="separate"/>
    </w:r>
    <w:r w:rsidR="008C1B04">
      <w:rPr>
        <w:rFonts w:ascii="Poppins Light" w:eastAsia="Poppins Light" w:hAnsi="Poppins Light" w:cs="Poppins Light"/>
        <w:noProof/>
        <w:sz w:val="22"/>
        <w:szCs w:val="22"/>
      </w:rPr>
      <w:t>1</w:t>
    </w:r>
    <w:r>
      <w:rPr>
        <w:rFonts w:ascii="Poppins Light" w:eastAsia="Poppins Light" w:hAnsi="Poppins Light" w:cs="Poppins Light"/>
        <w:sz w:val="22"/>
        <w:szCs w:val="22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080111A" w14:textId="77777777" w:rsidR="006A0AC3" w:rsidRDefault="006A0AC3">
      <w:pPr>
        <w:spacing w:line="240" w:lineRule="auto"/>
      </w:pPr>
      <w:r>
        <w:separator/>
      </w:r>
    </w:p>
  </w:footnote>
  <w:footnote w:type="continuationSeparator" w:id="0">
    <w:p w14:paraId="03DC8333" w14:textId="77777777" w:rsidR="006A0AC3" w:rsidRDefault="006A0AC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2AB7DE" w14:textId="77777777" w:rsidR="00803E62" w:rsidRDefault="00000000">
    <w:pPr>
      <w:pStyle w:val="Title"/>
      <w:jc w:val="center"/>
      <w:rPr>
        <w:rFonts w:ascii="Poppins" w:eastAsia="Poppins" w:hAnsi="Poppins" w:cs="Poppins"/>
        <w:sz w:val="28"/>
        <w:szCs w:val="28"/>
      </w:rPr>
    </w:pPr>
    <w:bookmarkStart w:id="9" w:name="_nzuxkbxrwpz3" w:colFirst="0" w:colLast="0"/>
    <w:bookmarkEnd w:id="9"/>
    <w:r>
      <w:rPr>
        <w:rFonts w:ascii="Poppins" w:eastAsia="Poppins" w:hAnsi="Poppins" w:cs="Poppins"/>
        <w:sz w:val="34"/>
        <w:szCs w:val="34"/>
      </w:rPr>
      <w:t>Attachment C - LCPS General English Criteria</w:t>
    </w:r>
    <w:r>
      <w:rPr>
        <w:rFonts w:ascii="Poppins" w:eastAsia="Poppins" w:hAnsi="Poppins" w:cs="Poppins"/>
        <w:sz w:val="34"/>
        <w:szCs w:val="34"/>
      </w:rPr>
      <w:br/>
    </w:r>
    <w:r>
      <w:rPr>
        <w:rFonts w:ascii="Poppins" w:eastAsia="Poppins" w:hAnsi="Poppins" w:cs="Poppins"/>
        <w:noProof/>
        <w:sz w:val="28"/>
        <w:szCs w:val="28"/>
      </w:rPr>
      <w:drawing>
        <wp:anchor distT="114300" distB="114300" distL="114300" distR="114300" simplePos="0" relativeHeight="251658240" behindDoc="0" locked="0" layoutInCell="1" hidden="0" allowOverlap="1" wp14:anchorId="4499FD4E" wp14:editId="62976E87">
          <wp:simplePos x="0" y="0"/>
          <wp:positionH relativeFrom="page">
            <wp:posOffset>276225</wp:posOffset>
          </wp:positionH>
          <wp:positionV relativeFrom="page">
            <wp:posOffset>104775</wp:posOffset>
          </wp:positionV>
          <wp:extent cx="681038" cy="610364"/>
          <wp:effectExtent l="0" t="0" r="0" b="0"/>
          <wp:wrapSquare wrapText="bothSides" distT="114300" distB="114300" distL="114300" distR="11430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81038" cy="61036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56CC1B49"/>
    <w:multiLevelType w:val="multilevel"/>
    <w:tmpl w:val="BC988C4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 w16cid:durableId="162989868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3E62"/>
    <w:rsid w:val="006A0AC3"/>
    <w:rsid w:val="00803E62"/>
    <w:rsid w:val="008C1B04"/>
    <w:rsid w:val="00D637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B58CE30"/>
  <w15:docId w15:val="{6579CC36-64B1-4CFF-9E88-1C206EFC54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tblPr>
      <w:tblStyleRowBandSize w:val="1"/>
      <w:tblStyleColBandSize w:val="1"/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543</Words>
  <Characters>3097</Characters>
  <Application>Microsoft Office Word</Application>
  <DocSecurity>0</DocSecurity>
  <Lines>25</Lines>
  <Paragraphs>7</Paragraphs>
  <ScaleCrop>false</ScaleCrop>
  <Company/>
  <LinksUpToDate>false</LinksUpToDate>
  <CharactersWithSpaces>3633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Melanie Buckley</dc:creator>
  <cp:lastModifiedBy>Melanie Buckley</cp:lastModifiedBy>
  <cp:revision>2</cp:revision>
  <dcterms:created xsi:type="dcterms:W3CDTF">2026-06-15T14:00:00Z</dcterms:created>
  <dcterms:modified xsi:type="dcterms:W3CDTF">2026-06-15T14:00:00Z</dcterms:modified>
</cp:coreProperties>
</file>